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5386"/>
        <w:gridCol w:w="3260"/>
      </w:tblGrid>
      <w:tr w:rsidR="00E104D1" w:rsidRPr="00E104D1" w:rsidTr="001F5C06">
        <w:tc>
          <w:tcPr>
            <w:tcW w:w="14317" w:type="dxa"/>
            <w:gridSpan w:val="4"/>
            <w:shd w:val="clear" w:color="auto" w:fill="D9D9D9"/>
          </w:tcPr>
          <w:p w:rsidR="00E104D1" w:rsidRPr="00E104D1" w:rsidRDefault="00E104D1" w:rsidP="00E104D1">
            <w:pPr>
              <w:spacing w:before="120" w:after="80" w:line="288" w:lineRule="auto"/>
              <w:ind w:left="720"/>
              <w:contextualSpacing/>
              <w:jc w:val="both"/>
              <w:rPr>
                <w:rFonts w:ascii="Times New Roman" w:eastAsia="Calibri" w:hAnsi="Times New Roman" w:cs="Times New Roman"/>
                <w:b/>
                <w:bCs/>
                <w:sz w:val="26"/>
                <w:szCs w:val="26"/>
                <w:lang w:val="nl-NL"/>
              </w:rPr>
            </w:pPr>
            <w:bookmarkStart w:id="0" w:name="_GoBack"/>
            <w:bookmarkEnd w:id="0"/>
            <w:r w:rsidRPr="00E104D1">
              <w:rPr>
                <w:rFonts w:ascii="Times New Roman" w:eastAsia="Calibri" w:hAnsi="Times New Roman" w:cs="Times New Roman"/>
                <w:b/>
                <w:sz w:val="26"/>
                <w:szCs w:val="26"/>
                <w:lang w:val="fr-FR"/>
              </w:rPr>
              <w:t>Dự thảo Nghị định v</w:t>
            </w:r>
            <w:r w:rsidRPr="00E104D1">
              <w:rPr>
                <w:rFonts w:ascii="Times New Roman" w:eastAsia="Calibri" w:hAnsi="Times New Roman" w:cs="Times New Roman"/>
                <w:b/>
                <w:bCs/>
                <w:sz w:val="26"/>
                <w:szCs w:val="26"/>
                <w:lang w:val="nl-NL"/>
              </w:rPr>
              <w:t>ề tiêu chuẩn, điều kiện đối với kiểm toán viên hành nghề, tổ chức kiểm toán được chấp thuận kiểm toán cho đơn vị có lợi ích công chúng</w:t>
            </w:r>
          </w:p>
        </w:tc>
      </w:tr>
      <w:tr w:rsidR="00E104D1" w:rsidRPr="00E104D1" w:rsidTr="001F5C06">
        <w:tc>
          <w:tcPr>
            <w:tcW w:w="568"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t>1</w:t>
            </w:r>
          </w:p>
        </w:tc>
        <w:tc>
          <w:tcPr>
            <w:tcW w:w="5103"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sz w:val="26"/>
                <w:szCs w:val="26"/>
                <w:lang w:val="nl-NL"/>
              </w:rPr>
            </w:pPr>
            <w:r w:rsidRPr="00E104D1">
              <w:rPr>
                <w:rFonts w:ascii="Times New Roman" w:eastAsia="Calibri" w:hAnsi="Times New Roman" w:cs="Times New Roman"/>
                <w:sz w:val="26"/>
                <w:szCs w:val="26"/>
                <w:lang w:val="nl-NL"/>
              </w:rPr>
              <w:t>Điểm a khoản 3 Điều 4</w:t>
            </w:r>
          </w:p>
          <w:p w:rsidR="00E104D1" w:rsidRPr="00E104D1" w:rsidRDefault="00E104D1" w:rsidP="00E104D1">
            <w:pPr>
              <w:spacing w:before="120" w:after="80" w:line="288" w:lineRule="auto"/>
              <w:jc w:val="both"/>
              <w:rPr>
                <w:rFonts w:ascii="Times New Roman" w:eastAsia="Calibri" w:hAnsi="Times New Roman" w:cs="Times New Roman"/>
                <w:sz w:val="26"/>
                <w:szCs w:val="26"/>
                <w:lang w:val="nl-NL"/>
              </w:rPr>
            </w:pPr>
            <w:r w:rsidRPr="00E104D1">
              <w:rPr>
                <w:rFonts w:ascii="Times New Roman" w:eastAsia="Calibri" w:hAnsi="Times New Roman" w:cs="Times New Roman"/>
                <w:sz w:val="26"/>
                <w:szCs w:val="26"/>
                <w:lang w:val="nl-NL"/>
              </w:rPr>
              <w:t>Đơn vị có lợi ích công chúng khác, gồm:</w:t>
            </w:r>
          </w:p>
          <w:p w:rsidR="00E104D1" w:rsidRPr="00E104D1" w:rsidRDefault="00E104D1" w:rsidP="00E104D1">
            <w:pPr>
              <w:spacing w:before="120" w:after="80" w:line="288" w:lineRule="auto"/>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nl-NL"/>
              </w:rPr>
              <w:t>“Doanh nghiệp, tổ chức khác có liên quan đến lợi ích của công chúng do tính chất, quy mô hoạt động của đơn vị đó theo quy định của pháp luật”</w:t>
            </w:r>
          </w:p>
        </w:tc>
        <w:tc>
          <w:tcPr>
            <w:tcW w:w="5386"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t>Quy định này là chưa rõ ở điểm:</w:t>
            </w:r>
          </w:p>
          <w:p w:rsidR="00E104D1" w:rsidRPr="00E104D1" w:rsidRDefault="00E104D1" w:rsidP="00E104D1">
            <w:pPr>
              <w:spacing w:before="120" w:after="80" w:line="288" w:lineRule="auto"/>
              <w:contextualSpacing/>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t>- Như thế nào được xác định là “có lợi ích của công chúng do tính chất, quy mô hoạt động của đơn vị đó”</w:t>
            </w:r>
          </w:p>
          <w:p w:rsidR="00E104D1" w:rsidRPr="00E104D1" w:rsidRDefault="00E104D1" w:rsidP="00E104D1">
            <w:pPr>
              <w:spacing w:before="120" w:after="80" w:line="288" w:lineRule="auto"/>
              <w:contextualSpacing/>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t>- Theo quy định tại văn bản pháp luật nào?</w:t>
            </w:r>
          </w:p>
          <w:p w:rsidR="00E104D1" w:rsidRPr="00E104D1" w:rsidRDefault="00E104D1" w:rsidP="00E104D1">
            <w:pPr>
              <w:spacing w:before="120" w:after="80" w:line="288" w:lineRule="auto"/>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t xml:space="preserve">Việc thiếu rõ ràng trong quy định có thể gây khó khăn trong quá trình thực hiện và trao sự tùy nghi của cán bộ thực thi trong việc xác định không chính xác đối tượng là đơn vị có lợi ích công chúng. </w:t>
            </w:r>
          </w:p>
        </w:tc>
        <w:tc>
          <w:tcPr>
            <w:tcW w:w="3260"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t xml:space="preserve">Đề nghị </w:t>
            </w:r>
            <w:r w:rsidRPr="00E104D1">
              <w:rPr>
                <w:rFonts w:ascii="Times New Roman" w:eastAsia="Calibri" w:hAnsi="Times New Roman" w:cs="Times New Roman"/>
                <w:b/>
                <w:sz w:val="26"/>
                <w:szCs w:val="26"/>
                <w:lang w:val="fr-FR"/>
              </w:rPr>
              <w:t>quy định cụ thể</w:t>
            </w:r>
            <w:r w:rsidRPr="00E104D1">
              <w:rPr>
                <w:rFonts w:ascii="Times New Roman" w:eastAsia="Calibri" w:hAnsi="Times New Roman" w:cs="Times New Roman"/>
                <w:sz w:val="26"/>
                <w:szCs w:val="26"/>
                <w:lang w:val="fr-FR"/>
              </w:rPr>
              <w:t xml:space="preserve"> vấn đề trên hoặc dẫn chiếu tới văn bản có quy định cụ thể.</w:t>
            </w:r>
          </w:p>
        </w:tc>
      </w:tr>
      <w:tr w:rsidR="00E104D1" w:rsidRPr="00E104D1" w:rsidTr="001F5C06">
        <w:tc>
          <w:tcPr>
            <w:tcW w:w="568"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t>2</w:t>
            </w:r>
          </w:p>
        </w:tc>
        <w:tc>
          <w:tcPr>
            <w:tcW w:w="5103"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b/>
                <w:bCs/>
                <w:sz w:val="26"/>
                <w:szCs w:val="26"/>
                <w:lang w:val="nl-NL"/>
              </w:rPr>
            </w:pPr>
            <w:r w:rsidRPr="00E104D1">
              <w:rPr>
                <w:rFonts w:ascii="Times New Roman" w:eastAsia="Calibri" w:hAnsi="Times New Roman" w:cs="Times New Roman"/>
                <w:b/>
                <w:bCs/>
                <w:sz w:val="26"/>
                <w:szCs w:val="26"/>
                <w:lang w:val="nl-NL"/>
              </w:rPr>
              <w:t>Điểm đ khoản 1 Điều 5</w:t>
            </w:r>
          </w:p>
          <w:p w:rsidR="00E104D1" w:rsidRPr="00E104D1" w:rsidRDefault="00E104D1" w:rsidP="00E104D1">
            <w:pPr>
              <w:spacing w:before="120" w:after="80" w:line="288" w:lineRule="auto"/>
              <w:jc w:val="both"/>
              <w:rPr>
                <w:rFonts w:ascii="Times New Roman" w:eastAsia="Calibri" w:hAnsi="Times New Roman" w:cs="Times New Roman"/>
                <w:sz w:val="26"/>
                <w:szCs w:val="26"/>
                <w:lang w:val="nl-NL"/>
              </w:rPr>
            </w:pPr>
            <w:r w:rsidRPr="00E104D1">
              <w:rPr>
                <w:rFonts w:ascii="Times New Roman" w:eastAsia="Calibri" w:hAnsi="Times New Roman" w:cs="Times New Roman"/>
                <w:bCs/>
                <w:sz w:val="26"/>
                <w:szCs w:val="26"/>
                <w:lang w:val="nl-NL"/>
              </w:rPr>
              <w:t>Tổ chức kiểm toán được chấp thuận thực hiện kiểm toán cho đ</w:t>
            </w:r>
            <w:r w:rsidRPr="00E104D1">
              <w:rPr>
                <w:rFonts w:ascii="Times New Roman" w:eastAsia="Calibri" w:hAnsi="Times New Roman" w:cs="Times New Roman"/>
                <w:sz w:val="26"/>
                <w:szCs w:val="26"/>
                <w:lang w:val="nl-NL"/>
              </w:rPr>
              <w:t>ơn vị có lợi ích công chúng phải có điều kiện sau đây:</w:t>
            </w:r>
          </w:p>
          <w:p w:rsidR="00E104D1" w:rsidRPr="00E104D1" w:rsidRDefault="00E104D1" w:rsidP="00E104D1">
            <w:pPr>
              <w:spacing w:before="120" w:after="80" w:line="288" w:lineRule="auto"/>
              <w:jc w:val="both"/>
              <w:rPr>
                <w:rFonts w:ascii="Times New Roman" w:eastAsia="Calibri" w:hAnsi="Times New Roman" w:cs="Times New Roman"/>
                <w:sz w:val="26"/>
                <w:szCs w:val="26"/>
                <w:lang w:val="nl-NL"/>
              </w:rPr>
            </w:pPr>
            <w:r w:rsidRPr="00E104D1">
              <w:rPr>
                <w:rFonts w:ascii="Times New Roman" w:eastAsia="Calibri" w:hAnsi="Times New Roman" w:cs="Times New Roman"/>
                <w:bCs/>
                <w:sz w:val="26"/>
                <w:szCs w:val="26"/>
                <w:lang w:val="nl-NL"/>
              </w:rPr>
              <w:t xml:space="preserve">“Đã phát hành báo cáo </w:t>
            </w:r>
            <w:r w:rsidRPr="00E104D1">
              <w:rPr>
                <w:rFonts w:ascii="Times New Roman" w:eastAsia="Calibri" w:hAnsi="Times New Roman" w:cs="Times New Roman"/>
                <w:sz w:val="26"/>
                <w:szCs w:val="26"/>
                <w:lang w:val="nl-NL"/>
              </w:rPr>
              <w:t>kiểm toán về báo cáo tài chính năm cho tối thiểu 200 đơn vị được kiểm toán tính từ ngày 01/10 năm trước đến ngày 30/9 năm nộp hồ sơ đăng ký.</w:t>
            </w:r>
          </w:p>
          <w:p w:rsidR="00E104D1" w:rsidRPr="00E104D1" w:rsidRDefault="00E104D1" w:rsidP="00E104D1">
            <w:pPr>
              <w:spacing w:before="120" w:after="80" w:line="288" w:lineRule="auto"/>
              <w:jc w:val="both"/>
              <w:rPr>
                <w:rFonts w:ascii="Times New Roman" w:eastAsia="Calibri" w:hAnsi="Times New Roman" w:cs="Times New Roman"/>
                <w:sz w:val="26"/>
                <w:szCs w:val="26"/>
                <w:lang w:val="nl-NL"/>
              </w:rPr>
            </w:pPr>
            <w:r w:rsidRPr="00E104D1">
              <w:rPr>
                <w:rFonts w:ascii="Times New Roman" w:eastAsia="Calibri" w:hAnsi="Times New Roman" w:cs="Times New Roman"/>
                <w:sz w:val="26"/>
                <w:szCs w:val="26"/>
                <w:lang w:val="nl-NL"/>
              </w:rPr>
              <w:t>Trường hợp tổ chức kiểm toán đã được chấp thuận trong năm nộp hồ sơ thì phải có thêm điều kiện là đ</w:t>
            </w:r>
            <w:r w:rsidRPr="00E104D1">
              <w:rPr>
                <w:rFonts w:ascii="Times New Roman" w:eastAsia="Calibri" w:hAnsi="Times New Roman" w:cs="Times New Roman"/>
                <w:bCs/>
                <w:sz w:val="26"/>
                <w:szCs w:val="26"/>
                <w:lang w:val="nl-NL"/>
              </w:rPr>
              <w:t xml:space="preserve">ã phát hành báo cáo </w:t>
            </w:r>
            <w:r w:rsidRPr="00E104D1">
              <w:rPr>
                <w:rFonts w:ascii="Times New Roman" w:eastAsia="Calibri" w:hAnsi="Times New Roman" w:cs="Times New Roman"/>
                <w:sz w:val="26"/>
                <w:szCs w:val="26"/>
                <w:lang w:val="nl-NL"/>
              </w:rPr>
              <w:t>kiểm toán về báo cáo tài chính năm (hoặc báo cáo soát xét báo cáo tài chính) cho tối thiểu 10 đơn vị có lợi ích công chúng tính từ ngày 01/10 năm trước đến ngày 30/9 năm nộp hồ sơ đăng ký”</w:t>
            </w:r>
          </w:p>
          <w:p w:rsidR="00E104D1" w:rsidRPr="00E104D1" w:rsidRDefault="00E104D1" w:rsidP="00E104D1">
            <w:pPr>
              <w:spacing w:before="120" w:after="80" w:line="288" w:lineRule="auto"/>
              <w:jc w:val="both"/>
              <w:rPr>
                <w:rFonts w:ascii="Times New Roman" w:eastAsia="Calibri" w:hAnsi="Times New Roman" w:cs="Times New Roman"/>
                <w:b/>
                <w:bCs/>
                <w:spacing w:val="-2"/>
                <w:sz w:val="26"/>
                <w:szCs w:val="26"/>
                <w:lang w:val="nl-NL"/>
              </w:rPr>
            </w:pPr>
            <w:r w:rsidRPr="00E104D1">
              <w:rPr>
                <w:rFonts w:ascii="Times New Roman" w:eastAsia="Calibri" w:hAnsi="Times New Roman" w:cs="Times New Roman"/>
                <w:b/>
                <w:bCs/>
                <w:spacing w:val="-2"/>
                <w:sz w:val="26"/>
                <w:szCs w:val="26"/>
                <w:lang w:val="nl-NL"/>
              </w:rPr>
              <w:lastRenderedPageBreak/>
              <w:t>Điểm c khoản 2 Điều 5</w:t>
            </w:r>
          </w:p>
          <w:p w:rsidR="00E104D1" w:rsidRPr="00E104D1" w:rsidRDefault="00E104D1" w:rsidP="00E104D1">
            <w:pPr>
              <w:spacing w:before="120" w:after="80" w:line="288" w:lineRule="auto"/>
              <w:jc w:val="both"/>
              <w:rPr>
                <w:rFonts w:ascii="Times New Roman" w:eastAsia="Calibri" w:hAnsi="Times New Roman" w:cs="Times New Roman"/>
                <w:spacing w:val="-2"/>
                <w:sz w:val="26"/>
                <w:szCs w:val="26"/>
                <w:lang w:val="nl-NL"/>
              </w:rPr>
            </w:pPr>
            <w:r w:rsidRPr="00E104D1">
              <w:rPr>
                <w:rFonts w:ascii="Times New Roman" w:eastAsia="Calibri" w:hAnsi="Times New Roman" w:cs="Times New Roman"/>
                <w:bCs/>
                <w:spacing w:val="-2"/>
                <w:sz w:val="26"/>
                <w:szCs w:val="26"/>
                <w:lang w:val="nl-NL"/>
              </w:rPr>
              <w:t>Tổ chức kiểm toán được chấp thuận thực hiện kiểm toán cho đ</w:t>
            </w:r>
            <w:r w:rsidRPr="00E104D1">
              <w:rPr>
                <w:rFonts w:ascii="Times New Roman" w:eastAsia="Calibri" w:hAnsi="Times New Roman" w:cs="Times New Roman"/>
                <w:spacing w:val="-2"/>
                <w:sz w:val="26"/>
                <w:szCs w:val="26"/>
                <w:lang w:val="nl-NL"/>
              </w:rPr>
              <w:t>ơn vị có lợi ích công chúng thuộc lĩnh vực chứng khoán phải có điều kiện:</w:t>
            </w:r>
          </w:p>
          <w:p w:rsidR="00E104D1" w:rsidRPr="00E104D1" w:rsidRDefault="00E104D1" w:rsidP="00E104D1">
            <w:pPr>
              <w:spacing w:before="120" w:after="80" w:line="288" w:lineRule="auto"/>
              <w:jc w:val="both"/>
              <w:rPr>
                <w:rFonts w:ascii="Times New Roman" w:eastAsia="Calibri" w:hAnsi="Times New Roman" w:cs="Times New Roman"/>
                <w:sz w:val="26"/>
                <w:szCs w:val="26"/>
                <w:lang w:val="nl-NL"/>
              </w:rPr>
            </w:pPr>
            <w:r w:rsidRPr="00E104D1">
              <w:rPr>
                <w:rFonts w:ascii="Times New Roman" w:eastAsia="Calibri" w:hAnsi="Times New Roman" w:cs="Times New Roman"/>
                <w:bCs/>
                <w:sz w:val="26"/>
                <w:szCs w:val="26"/>
                <w:lang w:val="nl-NL"/>
              </w:rPr>
              <w:t xml:space="preserve">Đã phát hành báo cáo </w:t>
            </w:r>
            <w:r w:rsidRPr="00E104D1">
              <w:rPr>
                <w:rFonts w:ascii="Times New Roman" w:eastAsia="Calibri" w:hAnsi="Times New Roman" w:cs="Times New Roman"/>
                <w:sz w:val="26"/>
                <w:szCs w:val="26"/>
                <w:lang w:val="nl-NL"/>
              </w:rPr>
              <w:t>kiểm toán về báo cáo tài chính năm cho tối thiểu 250 đơn vị được kiểm toán tính từ ngày 01/10 năm trước đến ngày 30/9 năm nộp hồ sơ đăng ký.</w:t>
            </w:r>
          </w:p>
          <w:p w:rsidR="00E104D1" w:rsidRPr="00E104D1" w:rsidRDefault="00E104D1" w:rsidP="00E104D1">
            <w:pPr>
              <w:spacing w:before="120" w:after="80" w:line="288" w:lineRule="auto"/>
              <w:jc w:val="both"/>
              <w:rPr>
                <w:rFonts w:ascii="Times New Roman" w:eastAsia="Calibri" w:hAnsi="Times New Roman" w:cs="Times New Roman"/>
                <w:sz w:val="26"/>
                <w:szCs w:val="26"/>
                <w:lang w:val="nl-NL"/>
              </w:rPr>
            </w:pPr>
            <w:r w:rsidRPr="00E104D1">
              <w:rPr>
                <w:rFonts w:ascii="Times New Roman" w:eastAsia="Calibri" w:hAnsi="Times New Roman" w:cs="Times New Roman"/>
                <w:sz w:val="26"/>
                <w:szCs w:val="26"/>
                <w:lang w:val="nl-NL"/>
              </w:rPr>
              <w:t>Trường hợp tổ chức kiểm toán đã được chấp thuận trong năm nộp hồ sơ thì phải có thêm điều kiện là đ</w:t>
            </w:r>
            <w:r w:rsidRPr="00E104D1">
              <w:rPr>
                <w:rFonts w:ascii="Times New Roman" w:eastAsia="Calibri" w:hAnsi="Times New Roman" w:cs="Times New Roman"/>
                <w:bCs/>
                <w:sz w:val="26"/>
                <w:szCs w:val="26"/>
                <w:lang w:val="nl-NL"/>
              </w:rPr>
              <w:t xml:space="preserve">ã phát hành báo cáo </w:t>
            </w:r>
            <w:r w:rsidRPr="00E104D1">
              <w:rPr>
                <w:rFonts w:ascii="Times New Roman" w:eastAsia="Calibri" w:hAnsi="Times New Roman" w:cs="Times New Roman"/>
                <w:sz w:val="26"/>
                <w:szCs w:val="26"/>
                <w:lang w:val="nl-NL"/>
              </w:rPr>
              <w:t>kiểm toán về báo cáo tài chính năm (hoặc báo cáo soát xét báo cáo tài chính) cho tối thiểu 20 đơn vị có lợi ích công chúng thuộc lĩnh vực chứng khoán tính từ ngày 01/10 năm trước đến ngày 30/9 năm nộp hồ sơ đăng ký</w:t>
            </w:r>
            <w:r w:rsidRPr="00E104D1">
              <w:rPr>
                <w:rFonts w:ascii="Times New Roman" w:eastAsia="Calibri" w:hAnsi="Times New Roman" w:cs="Times New Roman"/>
                <w:bCs/>
                <w:sz w:val="26"/>
                <w:szCs w:val="26"/>
                <w:lang w:val="nl-NL"/>
              </w:rPr>
              <w:t>.</w:t>
            </w:r>
          </w:p>
        </w:tc>
        <w:tc>
          <w:tcPr>
            <w:tcW w:w="5386"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lastRenderedPageBreak/>
              <w:t xml:space="preserve">Số lượng khách hàng trong nhiều trường hợp không phản ánh chất lượng của doanh nghiệp kiểm toán mà là chất lượng của Báo cáo kiểm toán. </w:t>
            </w:r>
          </w:p>
          <w:p w:rsidR="00E104D1" w:rsidRPr="00E104D1" w:rsidRDefault="00E104D1" w:rsidP="00E104D1">
            <w:pPr>
              <w:spacing w:before="120" w:after="80" w:line="288" w:lineRule="auto"/>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t>Việc yêu cầu doanh nghiệp kiểm toán phải đáp ứng điều kiện về khách hàng vô hình trung sẽ “đẩy” các doanh nghiệp bằng mọi giá phải có được, thu hút được khách hàng, trong đó hạ giá thành sản phẩm – và đi cùng với đó là chất lượng dịch vụ sẽ suy giảm. Trong trường hợp này, khách hàng đến với doanh nghiệp kiểm toán vì giá chứ chưa phải là vì chất lượng của doanh nghiệp kiểm toán đó. Như vậy, mục tiêu (suy đoán) xác định các công ty kiểm toán có dịch vụ tốt ở quy định này là chưa đạt được.</w:t>
            </w:r>
          </w:p>
        </w:tc>
        <w:tc>
          <w:tcPr>
            <w:tcW w:w="3260"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t xml:space="preserve">Đề nghị </w:t>
            </w:r>
            <w:r w:rsidRPr="00E104D1">
              <w:rPr>
                <w:rFonts w:ascii="Times New Roman" w:eastAsia="Calibri" w:hAnsi="Times New Roman" w:cs="Times New Roman"/>
                <w:b/>
                <w:sz w:val="26"/>
                <w:szCs w:val="26"/>
                <w:lang w:val="fr-FR"/>
              </w:rPr>
              <w:t xml:space="preserve">bỏ </w:t>
            </w:r>
            <w:r w:rsidRPr="00E104D1">
              <w:rPr>
                <w:rFonts w:ascii="Times New Roman" w:eastAsia="Calibri" w:hAnsi="Times New Roman" w:cs="Times New Roman"/>
                <w:sz w:val="26"/>
                <w:szCs w:val="26"/>
                <w:lang w:val="fr-FR"/>
              </w:rPr>
              <w:t xml:space="preserve">các điều kiện quy định tại điểm đ khoản 1, điểm c khoản 2 Điều 5 </w:t>
            </w:r>
          </w:p>
        </w:tc>
      </w:tr>
      <w:tr w:rsidR="00E104D1" w:rsidRPr="00E104D1" w:rsidTr="001F5C06">
        <w:tc>
          <w:tcPr>
            <w:tcW w:w="568"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lastRenderedPageBreak/>
              <w:t>3</w:t>
            </w:r>
          </w:p>
        </w:tc>
        <w:tc>
          <w:tcPr>
            <w:tcW w:w="5103"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b/>
                <w:sz w:val="26"/>
                <w:szCs w:val="26"/>
                <w:lang w:val="nl-NL"/>
              </w:rPr>
            </w:pPr>
            <w:r w:rsidRPr="00E104D1">
              <w:rPr>
                <w:rFonts w:ascii="Times New Roman" w:eastAsia="Calibri" w:hAnsi="Times New Roman" w:cs="Times New Roman"/>
                <w:b/>
                <w:sz w:val="26"/>
                <w:szCs w:val="26"/>
                <w:lang w:val="nl-NL"/>
              </w:rPr>
              <w:t>Điều 7</w:t>
            </w:r>
          </w:p>
          <w:p w:rsidR="00E104D1" w:rsidRPr="00E104D1" w:rsidRDefault="00E104D1" w:rsidP="00E104D1">
            <w:pPr>
              <w:spacing w:before="120" w:after="80" w:line="288" w:lineRule="auto"/>
              <w:jc w:val="both"/>
              <w:rPr>
                <w:rFonts w:ascii="Times New Roman" w:eastAsia="Calibri" w:hAnsi="Times New Roman" w:cs="Times New Roman"/>
                <w:sz w:val="26"/>
                <w:szCs w:val="26"/>
                <w:lang w:val="nl-NL"/>
              </w:rPr>
            </w:pPr>
            <w:r w:rsidRPr="00E104D1">
              <w:rPr>
                <w:rFonts w:ascii="Times New Roman" w:eastAsia="Calibri" w:hAnsi="Times New Roman" w:cs="Times New Roman"/>
                <w:sz w:val="26"/>
                <w:szCs w:val="26"/>
                <w:lang w:val="nl-NL"/>
              </w:rPr>
              <w:t xml:space="preserve">Các trường hợp </w:t>
            </w:r>
            <w:r w:rsidRPr="00E104D1">
              <w:rPr>
                <w:rFonts w:ascii="Times New Roman" w:eastAsia="Calibri" w:hAnsi="Times New Roman" w:cs="Times New Roman"/>
                <w:iCs/>
                <w:sz w:val="26"/>
                <w:szCs w:val="26"/>
                <w:lang w:val="nl-NL"/>
              </w:rPr>
              <w:t>tổ chức kiểm toán, kiểm toán viên hành nghề</w:t>
            </w:r>
            <w:r w:rsidRPr="00E104D1">
              <w:rPr>
                <w:rFonts w:ascii="Times New Roman" w:eastAsia="Calibri" w:hAnsi="Times New Roman" w:cs="Times New Roman"/>
                <w:sz w:val="26"/>
                <w:szCs w:val="26"/>
                <w:lang w:val="nl-NL"/>
              </w:rPr>
              <w:t xml:space="preserve"> không được xem xét, chấp thuận:</w:t>
            </w:r>
          </w:p>
          <w:p w:rsidR="00E104D1" w:rsidRPr="00E104D1" w:rsidRDefault="00E104D1" w:rsidP="00E104D1">
            <w:pPr>
              <w:spacing w:before="120" w:after="80" w:line="288" w:lineRule="auto"/>
              <w:jc w:val="both"/>
              <w:rPr>
                <w:rFonts w:ascii="Times New Roman" w:eastAsia="Calibri" w:hAnsi="Times New Roman" w:cs="Times New Roman"/>
                <w:bCs/>
                <w:sz w:val="26"/>
                <w:szCs w:val="26"/>
                <w:lang w:val="nl-NL"/>
              </w:rPr>
            </w:pPr>
            <w:r w:rsidRPr="00E104D1">
              <w:rPr>
                <w:rFonts w:ascii="Times New Roman" w:eastAsia="Calibri" w:hAnsi="Times New Roman" w:cs="Times New Roman"/>
                <w:bCs/>
                <w:sz w:val="26"/>
                <w:szCs w:val="26"/>
                <w:lang w:val="nl-NL"/>
              </w:rPr>
              <w:t>“Các trường hợp khác theo quy định của pháp luật” (điểm l khoản 1).</w:t>
            </w:r>
          </w:p>
        </w:tc>
        <w:tc>
          <w:tcPr>
            <w:tcW w:w="5386"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t xml:space="preserve">Điều 7 được thiết kế theo hướng liệt kê cụ thể các trường hợp tổ chức kiểm toán, kiểm toán viên hành nghề không được xem xét, chấp thuận. Quy định tại điểm l được hiểu là quy định “quét” trong trường hợp các trường hợp tại khoản 1 Điều 7 chưa “phủ” được hết các trường hợp trên thực tế. </w:t>
            </w:r>
          </w:p>
          <w:p w:rsidR="00E104D1" w:rsidRPr="00E104D1" w:rsidRDefault="00E104D1" w:rsidP="00E104D1">
            <w:pPr>
              <w:spacing w:before="120" w:after="80" w:line="288" w:lineRule="auto"/>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t>Tuy nhiên quy định này lại thiếu rõ ràng và khiến cho tổ chức kiểm toán, kiểm toán viên hành nghề không tiên liệu được các trường hợp mà mình sẽ không được xem xét, chấp thuận.</w:t>
            </w:r>
          </w:p>
        </w:tc>
        <w:tc>
          <w:tcPr>
            <w:tcW w:w="3260"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t xml:space="preserve">Đề nghị </w:t>
            </w:r>
            <w:r w:rsidRPr="00E104D1">
              <w:rPr>
                <w:rFonts w:ascii="Times New Roman" w:eastAsia="Calibri" w:hAnsi="Times New Roman" w:cs="Times New Roman"/>
                <w:b/>
                <w:sz w:val="26"/>
                <w:szCs w:val="26"/>
                <w:lang w:val="fr-FR"/>
              </w:rPr>
              <w:t>quy định cụ thể</w:t>
            </w:r>
            <w:r w:rsidRPr="00E104D1">
              <w:rPr>
                <w:rFonts w:ascii="Times New Roman" w:eastAsia="Calibri" w:hAnsi="Times New Roman" w:cs="Times New Roman"/>
                <w:sz w:val="26"/>
                <w:szCs w:val="26"/>
                <w:lang w:val="fr-FR"/>
              </w:rPr>
              <w:t xml:space="preserve"> các trường hợp tổ chức kiểm toán, kiểm toán viên hành nghề không được xem xét, chấp thuận. Trong trường hợp không quy định cụ thể được hơn nữa thì đề nghị </w:t>
            </w:r>
            <w:r w:rsidRPr="00E104D1">
              <w:rPr>
                <w:rFonts w:ascii="Times New Roman" w:eastAsia="Calibri" w:hAnsi="Times New Roman" w:cs="Times New Roman"/>
                <w:b/>
                <w:sz w:val="26"/>
                <w:szCs w:val="26"/>
                <w:lang w:val="fr-FR"/>
              </w:rPr>
              <w:t>bỏ quy định</w:t>
            </w:r>
            <w:r w:rsidRPr="00E104D1">
              <w:rPr>
                <w:rFonts w:ascii="Times New Roman" w:eastAsia="Calibri" w:hAnsi="Times New Roman" w:cs="Times New Roman"/>
                <w:sz w:val="26"/>
                <w:szCs w:val="26"/>
                <w:lang w:val="fr-FR"/>
              </w:rPr>
              <w:t xml:space="preserve"> tại điểm l khoản 1 Điều 7.</w:t>
            </w:r>
          </w:p>
        </w:tc>
      </w:tr>
      <w:tr w:rsidR="00E104D1" w:rsidRPr="00E104D1" w:rsidTr="001F5C06">
        <w:tc>
          <w:tcPr>
            <w:tcW w:w="568"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lastRenderedPageBreak/>
              <w:t>4</w:t>
            </w:r>
          </w:p>
        </w:tc>
        <w:tc>
          <w:tcPr>
            <w:tcW w:w="5103"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b/>
                <w:iCs/>
                <w:sz w:val="26"/>
                <w:szCs w:val="26"/>
                <w:lang w:val="nl-NL"/>
              </w:rPr>
            </w:pPr>
            <w:r w:rsidRPr="00E104D1">
              <w:rPr>
                <w:rFonts w:ascii="Times New Roman" w:eastAsia="Calibri" w:hAnsi="Times New Roman" w:cs="Times New Roman"/>
                <w:b/>
                <w:iCs/>
                <w:sz w:val="26"/>
                <w:szCs w:val="26"/>
                <w:lang w:val="nl-NL"/>
              </w:rPr>
              <w:t>Điều 9</w:t>
            </w:r>
          </w:p>
          <w:p w:rsidR="00E104D1" w:rsidRPr="00E104D1" w:rsidRDefault="00E104D1" w:rsidP="00E104D1">
            <w:pPr>
              <w:spacing w:before="120" w:after="80" w:line="288" w:lineRule="auto"/>
              <w:jc w:val="both"/>
              <w:rPr>
                <w:rFonts w:ascii="Times New Roman" w:eastAsia="Calibri" w:hAnsi="Times New Roman" w:cs="Times New Roman"/>
                <w:iCs/>
                <w:sz w:val="26"/>
                <w:szCs w:val="26"/>
                <w:rtl/>
                <w:lang w:val="nl-NL" w:bidi="he-IL"/>
              </w:rPr>
            </w:pPr>
            <w:r w:rsidRPr="00E104D1">
              <w:rPr>
                <w:rFonts w:ascii="Times New Roman" w:eastAsia="Calibri" w:hAnsi="Times New Roman" w:cs="Times New Roman"/>
                <w:iCs/>
                <w:sz w:val="26"/>
                <w:szCs w:val="26"/>
                <w:lang w:val="nl-NL"/>
              </w:rPr>
              <w:t>Hồ sơ đăng k</w:t>
            </w:r>
            <w:r w:rsidRPr="00E104D1">
              <w:rPr>
                <w:rFonts w:ascii="Times New Roman" w:eastAsia="Calibri" w:hAnsi="Times New Roman" w:cs="Times New Roman"/>
                <w:iCs/>
                <w:sz w:val="26"/>
                <w:szCs w:val="26"/>
                <w:rtl/>
                <w:lang w:val="nl-NL" w:bidi="he-IL"/>
              </w:rPr>
              <w:t>‎</w:t>
            </w:r>
            <w:r w:rsidRPr="00E104D1">
              <w:rPr>
                <w:rFonts w:ascii="Times New Roman" w:eastAsia="Calibri" w:hAnsi="Times New Roman" w:cs="Times New Roman"/>
                <w:iCs/>
                <w:sz w:val="26"/>
                <w:szCs w:val="26"/>
                <w:lang w:val="nl-NL"/>
              </w:rPr>
              <w:t>ý thực hiện kiểm toán cho đơn vị có lợi ích công chúng:</w:t>
            </w:r>
          </w:p>
          <w:p w:rsidR="00E104D1" w:rsidRPr="00E104D1" w:rsidRDefault="00E104D1" w:rsidP="00E104D1">
            <w:pPr>
              <w:spacing w:before="120" w:after="80" w:line="288" w:lineRule="auto"/>
              <w:jc w:val="both"/>
              <w:rPr>
                <w:rFonts w:ascii="Times New Roman" w:eastAsia="Calibri" w:hAnsi="Times New Roman" w:cs="Times New Roman"/>
                <w:iCs/>
                <w:sz w:val="26"/>
                <w:szCs w:val="26"/>
                <w:lang w:val="nl-NL"/>
              </w:rPr>
            </w:pPr>
            <w:r w:rsidRPr="00E104D1">
              <w:rPr>
                <w:rFonts w:ascii="Times New Roman" w:eastAsia="Calibri" w:hAnsi="Times New Roman" w:cs="Times New Roman"/>
                <w:iCs/>
                <w:sz w:val="26"/>
                <w:szCs w:val="26"/>
                <w:lang w:val="nl-NL"/>
              </w:rPr>
              <w:t>“Bản sao có chứng thực Giấy chứng nhận đăng ký kinh doanh, Giấy chứng nhận đăng ký doanh nghiệp hoặc Giấy chứng nhận đầu tư và Điều lệ công ty”.</w:t>
            </w:r>
          </w:p>
          <w:p w:rsidR="00E104D1" w:rsidRPr="00E104D1" w:rsidRDefault="00E104D1" w:rsidP="00E104D1">
            <w:pPr>
              <w:spacing w:before="120" w:after="80" w:line="288" w:lineRule="auto"/>
              <w:jc w:val="both"/>
              <w:rPr>
                <w:rFonts w:ascii="Times New Roman" w:eastAsia="Calibri" w:hAnsi="Times New Roman" w:cs="Times New Roman"/>
                <w:sz w:val="26"/>
                <w:szCs w:val="26"/>
                <w:lang w:val="nl-NL"/>
              </w:rPr>
            </w:pPr>
            <w:r w:rsidRPr="00E104D1">
              <w:rPr>
                <w:rFonts w:ascii="Times New Roman" w:eastAsia="Calibri" w:hAnsi="Times New Roman" w:cs="Times New Roman"/>
                <w:iCs/>
                <w:sz w:val="26"/>
                <w:szCs w:val="26"/>
                <w:lang w:val="nl-NL"/>
              </w:rPr>
              <w:t>“Bản sao Giấy chứng nhận đủ điều kiện kinh doanh dịch vụ kiểm toán”</w:t>
            </w:r>
          </w:p>
        </w:tc>
        <w:tc>
          <w:tcPr>
            <w:tcW w:w="5386"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sz w:val="26"/>
                <w:szCs w:val="26"/>
                <w:lang w:val="fr-FR"/>
              </w:rPr>
            </w:pPr>
            <w:r w:rsidRPr="00E104D1">
              <w:rPr>
                <w:rFonts w:ascii="Times New Roman" w:eastAsia="Calibri" w:hAnsi="Times New Roman" w:cs="Times New Roman"/>
                <w:sz w:val="26"/>
                <w:szCs w:val="26"/>
                <w:lang w:val="fr-FR"/>
              </w:rPr>
              <w:t>Doanh nghiệp có Giấy chứng nhận đủ điều kiện kinh doanh dịch vụ kiểm toán thì đương nhiên có “Giấy chứng nhận đăng ký kinh doanh, Giấy chứng nhận đăng ký doanh nghiệp hoặc Giấy chứng nhận đầu tư và Điều lệ công ty”, do đó yêu cầu cung cấp cả 2 loại giấy tờ này là chưa hợp lý.</w:t>
            </w:r>
          </w:p>
        </w:tc>
        <w:tc>
          <w:tcPr>
            <w:tcW w:w="3260" w:type="dxa"/>
            <w:shd w:val="clear" w:color="auto" w:fill="auto"/>
          </w:tcPr>
          <w:p w:rsidR="00E104D1" w:rsidRPr="00E104D1" w:rsidRDefault="00E104D1" w:rsidP="00E104D1">
            <w:pPr>
              <w:spacing w:before="120" w:after="80" w:line="288" w:lineRule="auto"/>
              <w:jc w:val="both"/>
              <w:rPr>
                <w:rFonts w:ascii="Times New Roman" w:eastAsia="Calibri" w:hAnsi="Times New Roman" w:cs="Times New Roman"/>
                <w:iCs/>
                <w:sz w:val="26"/>
                <w:szCs w:val="26"/>
                <w:lang w:val="nl-NL"/>
              </w:rPr>
            </w:pPr>
            <w:r w:rsidRPr="00E104D1">
              <w:rPr>
                <w:rFonts w:ascii="Times New Roman" w:eastAsia="Calibri" w:hAnsi="Times New Roman" w:cs="Times New Roman"/>
                <w:sz w:val="26"/>
                <w:szCs w:val="26"/>
                <w:lang w:val="fr-FR"/>
              </w:rPr>
              <w:t xml:space="preserve">Đề nghị bỏ yêu cầu phải cung cấp </w:t>
            </w:r>
            <w:r w:rsidRPr="00E104D1">
              <w:rPr>
                <w:rFonts w:ascii="Times New Roman" w:eastAsia="Calibri" w:hAnsi="Times New Roman" w:cs="Times New Roman"/>
                <w:iCs/>
                <w:sz w:val="26"/>
                <w:szCs w:val="26"/>
                <w:lang w:val="nl-NL"/>
              </w:rPr>
              <w:t>“Bản sao có chứng thực Giấy chứng nhận đăng ký kinh doanh, Giấy chứng nhận đăng ký doanh nghiệp hoặc Giấy chứng nhận đầu tư và Điều lệ công ty” trong Hồ sơ đăng k</w:t>
            </w:r>
            <w:r w:rsidRPr="00E104D1">
              <w:rPr>
                <w:rFonts w:ascii="Times New Roman" w:eastAsia="Calibri" w:hAnsi="Times New Roman" w:cs="Times New Roman"/>
                <w:iCs/>
                <w:sz w:val="26"/>
                <w:szCs w:val="26"/>
                <w:rtl/>
                <w:lang w:val="nl-NL" w:bidi="he-IL"/>
              </w:rPr>
              <w:t>‎</w:t>
            </w:r>
            <w:r w:rsidRPr="00E104D1">
              <w:rPr>
                <w:rFonts w:ascii="Times New Roman" w:eastAsia="Calibri" w:hAnsi="Times New Roman" w:cs="Times New Roman"/>
                <w:iCs/>
                <w:sz w:val="26"/>
                <w:szCs w:val="26"/>
                <w:lang w:val="nl-NL"/>
              </w:rPr>
              <w:t>ý thực hiện kiểm toán cho đơn vị có lợi ích công chúng</w:t>
            </w:r>
          </w:p>
        </w:tc>
      </w:tr>
    </w:tbl>
    <w:p w:rsidR="00181A50" w:rsidRPr="00E104D1" w:rsidRDefault="00181A50">
      <w:pPr>
        <w:rPr>
          <w:lang w:val="fr-FR"/>
        </w:rPr>
      </w:pPr>
    </w:p>
    <w:sectPr w:rsidR="00181A50" w:rsidRPr="00E104D1" w:rsidSect="00E104D1">
      <w:pgSz w:w="15840" w:h="12240" w:orient="landscape"/>
      <w:pgMar w:top="709" w:right="144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F7081"/>
    <w:multiLevelType w:val="hybridMultilevel"/>
    <w:tmpl w:val="6BBC68C0"/>
    <w:lvl w:ilvl="0" w:tplc="26F83B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45"/>
    <w:rsid w:val="00181A50"/>
    <w:rsid w:val="00A45D45"/>
    <w:rsid w:val="00E1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1796C-1E4B-4AE6-839E-92D828F1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PC09</cp:lastModifiedBy>
  <cp:revision>2</cp:revision>
  <dcterms:created xsi:type="dcterms:W3CDTF">2016-08-29T03:56:00Z</dcterms:created>
  <dcterms:modified xsi:type="dcterms:W3CDTF">2016-08-29T03:58:00Z</dcterms:modified>
</cp:coreProperties>
</file>